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D01" w14:textId="2573C3B5" w:rsidR="00BF14F4" w:rsidRPr="00EF5577" w:rsidRDefault="00BF14F4" w:rsidP="00EF5577">
      <w:pPr>
        <w:pStyle w:val="Teksttreci20"/>
        <w:spacing w:after="0"/>
        <w:ind w:left="4395"/>
        <w:jc w:val="left"/>
        <w:rPr>
          <w:sz w:val="22"/>
          <w:szCs w:val="22"/>
          <w:lang w:bidi="pl-PL"/>
        </w:rPr>
      </w:pPr>
      <w:r w:rsidRPr="00EF5577">
        <w:rPr>
          <w:sz w:val="22"/>
          <w:szCs w:val="22"/>
          <w:lang w:bidi="pl-PL"/>
        </w:rPr>
        <w:t xml:space="preserve">Załącznik nr 2 </w:t>
      </w:r>
      <w:r w:rsidR="00EF5577">
        <w:rPr>
          <w:sz w:val="22"/>
          <w:szCs w:val="22"/>
          <w:lang w:bidi="pl-PL"/>
        </w:rPr>
        <w:br/>
      </w:r>
      <w:r w:rsidRPr="00EF5577">
        <w:rPr>
          <w:sz w:val="22"/>
          <w:szCs w:val="22"/>
          <w:lang w:bidi="pl-PL"/>
        </w:rPr>
        <w:t>do Ogłoszenia Zarządu Województwa Podkarpackiego w</w:t>
      </w:r>
      <w:r w:rsidR="00EF5577">
        <w:rPr>
          <w:sz w:val="22"/>
          <w:szCs w:val="22"/>
          <w:lang w:bidi="pl-PL"/>
        </w:rPr>
        <w:t> </w:t>
      </w:r>
      <w:r w:rsidRPr="00EF5577">
        <w:rPr>
          <w:sz w:val="22"/>
          <w:szCs w:val="22"/>
          <w:lang w:bidi="pl-PL"/>
        </w:rPr>
        <w:t>Rzeszowie</w:t>
      </w:r>
      <w:r w:rsid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 xml:space="preserve">o otwartym konkursie ofert na realizację zadań publicznych Województwa Podkarpackiego w dziedzinie nauki w </w:t>
      </w:r>
      <w:r w:rsidR="00331F01">
        <w:rPr>
          <w:sz w:val="22"/>
          <w:szCs w:val="22"/>
          <w:lang w:bidi="pl-PL"/>
        </w:rPr>
        <w:t>202</w:t>
      </w:r>
      <w:r w:rsidR="0045167B">
        <w:rPr>
          <w:sz w:val="22"/>
          <w:szCs w:val="22"/>
          <w:lang w:bidi="pl-PL"/>
        </w:rPr>
        <w:t>3</w:t>
      </w:r>
      <w:r w:rsidR="00331F01" w:rsidRP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>r. pn. Organizacja wydarzeń popularyzujących naukę</w:t>
      </w:r>
    </w:p>
    <w:p w14:paraId="6A2A509D" w14:textId="77777777" w:rsidR="00BF14F4" w:rsidRPr="003C1A0F" w:rsidRDefault="003C1A0F" w:rsidP="003466D5">
      <w:pPr>
        <w:pStyle w:val="Nagwek1"/>
        <w:spacing w:before="1320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27750176" w14:textId="77777777" w:rsidR="003F1ECF" w:rsidRDefault="003F1ECF" w:rsidP="00EF5577">
      <w:pPr>
        <w:pStyle w:val="Teksttreci20"/>
        <w:shd w:val="clear" w:color="auto" w:fill="auto"/>
        <w:spacing w:before="360"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ferenta(-tów) "/>
        <w:tblDescription w:val="Dane oferenta(-tów) 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1108CB7D" w14:textId="249B4F18" w:rsidR="007B60CF" w:rsidRPr="00D97AAD" w:rsidRDefault="00BF14F4" w:rsidP="00D75470">
            <w:pPr>
              <w:ind w:left="347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49"/>
        <w:gridCol w:w="2300"/>
        <w:gridCol w:w="1417"/>
        <w:gridCol w:w="454"/>
        <w:gridCol w:w="822"/>
        <w:gridCol w:w="1588"/>
        <w:gridCol w:w="113"/>
        <w:gridCol w:w="142"/>
        <w:gridCol w:w="992"/>
        <w:gridCol w:w="283"/>
        <w:gridCol w:w="2014"/>
      </w:tblGrid>
      <w:tr w:rsidR="007B60CF" w:rsidRPr="00D97AAD" w14:paraId="7E2EC4FB" w14:textId="77777777" w:rsidTr="001E4EA3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03B6DCF3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725C15E6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A62A89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4A4B4B">
              <w:rPr>
                <w:rFonts w:asciiTheme="minorHAnsi" w:eastAsia="Arial" w:hAnsiTheme="minorHAnsi" w:cs="Calibri"/>
                <w:b/>
                <w:color w:val="auto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711409E9" w:rsidR="007B60CF" w:rsidRPr="00D97AAD" w:rsidRDefault="00BF14F4" w:rsidP="0045167B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  <w:r w:rsidR="00D75470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1 </w:t>
            </w:r>
            <w:r w:rsidR="003D560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września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327EE030" w:rsidR="007B60CF" w:rsidRPr="00D75470" w:rsidRDefault="00BF14F4" w:rsidP="0045167B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  <w:r w:rsidR="00D7547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do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grudnia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</w:t>
            </w:r>
            <w:r w:rsidR="0045167B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1E4EA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1E4EA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0FC227C1" w14:textId="4189CBDF" w:rsidR="007E1790" w:rsidRPr="00EF5577" w:rsidRDefault="007E1790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Zadanie musi mieć charakter ponadlokalny (odbiorcami muszą być mieszkańcy co najmniej dwóch powiatów z terenu województwa podkarpackiego) i być realizowane na terenie województwa podkarpackiego.</w:t>
            </w:r>
          </w:p>
          <w:p w14:paraId="4FA591B8" w14:textId="31E09508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rganizacja festiwalu naukowego, pikniku naukowego, konkursu, przeglądu, wykładu, spektaklu naukowego z zakresu (należy podać zakres) z daną częstotliwością (należy podać 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486B5087" w:rsidR="00BE1BE1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wymagane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 kryterium opiniowania oferty.</w:t>
            </w:r>
          </w:p>
          <w:p w14:paraId="388B8FDE" w14:textId="7D2481A0" w:rsidR="0080005C" w:rsidRPr="00A62A89" w:rsidRDefault="0080005C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>planując działania należy przemyśleć merytorycznie i budżetowo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sposób w jaki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zapewni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ona zostanie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ich dostępność osobom ze szczególnymi potrzebami. Wydatki na zapewnienie dostępności są kosztami kwalifikowanymi, ale należy je oszacować racjonalnie, na podstawie rozeznania potrzeb uczestników planowanych działań. Istotne jest zebranie informacji o szczególnych potrzebach odbiorców działań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dopasowanie do nich rozwiązań zapewniających dostępność. Należy odpowiedzieć na następujące pytania, co, dla kogo i dlaczego udostępnić? Jak przygotować zaproszenie, informację? Jakie kanały komunikacji wybrać? Jakie usługi dostępności zapewnić? W indywidualnych przypadkach, jeśli ze względów w szczególności technicznych lub prawnych nie można zapewnić minimalnej dostępności, można stosować tzw. dostęp alternatywny, który może polegać na: zapewnieniu osobie ze szczególnymi potrzebami wsparcia innej osoby, wprowadzeniu takiej organizacji (wydarzenia), która umożliwi obsługę osób ze szczególnymi potrzebami (np. umówić się na spotkanie w przestrzeni dostępnej architektonicznie), zapewnieniu wsparcia technicznego, w tym wykorzystaniu nowoczesnych technologii.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innych podmiotów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5A80B8CD" w14:textId="02760DFB" w:rsidR="0080005C" w:rsidRPr="00A62A89" w:rsidRDefault="00B872D7" w:rsidP="0080005C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</w:tc>
      </w:tr>
      <w:tr w:rsidR="007B60CF" w:rsidRPr="00D97AAD" w14:paraId="0ADE5397" w14:textId="77777777" w:rsidTr="001E4EA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252687A8" w:rsidR="007B60CF" w:rsidRPr="003466D5" w:rsidRDefault="00B30C3E" w:rsidP="007B60CF">
            <w:pPr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44ED0" w:rsidRPr="004A4B4B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202</w:t>
            </w:r>
            <w:r w:rsidR="0045167B" w:rsidRPr="004A4B4B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  <w:t>3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E1790" w:rsidRPr="00D97AAD" w14:paraId="3D52729F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FF4EDA" w14:textId="77777777" w:rsidR="007E1790" w:rsidRPr="00D97AAD" w:rsidRDefault="007E1790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5C3D3" w14:textId="724F8DDE" w:rsidR="007E1790" w:rsidRPr="004A4B4B" w:rsidRDefault="007E1790" w:rsidP="0087083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Należy wpisać kolejno wszystkie </w:t>
            </w:r>
            <w:r w:rsidRPr="004A4B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działania niezbędne do zrealizowania zadania.</w:t>
            </w:r>
          </w:p>
          <w:p w14:paraId="426470D9" w14:textId="77777777" w:rsidR="00102DC0" w:rsidRPr="004A4B4B" w:rsidRDefault="00102DC0" w:rsidP="00870833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ED285FB" w14:textId="7597AA3E" w:rsidR="00102DC0" w:rsidRPr="004A4B4B" w:rsidRDefault="00102DC0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Działania należy przedstawi</w:t>
            </w:r>
            <w:r w:rsidR="00907ABE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ć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 porządku chronologicznym i tę sam</w:t>
            </w:r>
            <w:r w:rsidR="00907ABE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ą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kolejność </w:t>
            </w:r>
            <w:r w:rsidR="006570E3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działań</w:t>
            </w:r>
            <w:r w:rsidR="00B458A5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w tym </w:t>
            </w:r>
            <w:r w:rsidR="006570E3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ich nazewnictw</w:t>
            </w:r>
            <w:r w:rsidR="00907ABE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</w:t>
            </w:r>
            <w:r w:rsidR="006570E3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zachować w </w:t>
            </w:r>
            <w:r w:rsidR="00362632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kalkulacji przewidywanych kosztów realizacji zadania publicznego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62632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 pkt 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V.A.</w:t>
            </w:r>
          </w:p>
          <w:p w14:paraId="3A4B2D4F" w14:textId="7115F202" w:rsidR="00FD6404" w:rsidRPr="004A4B4B" w:rsidRDefault="00FD6404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6838ADF" w14:textId="77777777" w:rsidR="00FD6404" w:rsidRPr="004A4B4B" w:rsidRDefault="00FD6404" w:rsidP="0087083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Ważne! </w:t>
            </w:r>
          </w:p>
          <w:p w14:paraId="2109462B" w14:textId="463D1C23" w:rsidR="00FD6404" w:rsidRPr="004A4B4B" w:rsidRDefault="00FD6404" w:rsidP="0087083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W tym punkcie Oferent zobowiązany jest wymienić i opisać działanie/działania promujące Podkarpackie Centrum Nauki.</w:t>
            </w:r>
          </w:p>
          <w:p w14:paraId="3080FEC7" w14:textId="598E4012" w:rsidR="007C6B84" w:rsidRPr="004A4B4B" w:rsidRDefault="009A5854" w:rsidP="001D4F4E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D</w:t>
            </w:r>
            <w:r w:rsidR="00FD640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ziałanie</w:t>
            </w:r>
            <w:r w:rsidR="00360F7F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,</w:t>
            </w:r>
            <w:r w:rsidR="00FD640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do któr</w:t>
            </w:r>
            <w:r w:rsidR="004D4E8D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ego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lastRenderedPageBreak/>
              <w:t>nie można przypisać kosztów</w:t>
            </w:r>
            <w:r w:rsidR="00360F7F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A12FE6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tj. </w:t>
            </w:r>
            <w:r w:rsidR="00360F7F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bezkosztowe</w:t>
            </w:r>
            <w:r w:rsidR="008B5A88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z wykorzystaniem zasobów Oferenta</w:t>
            </w:r>
            <w:r w:rsidR="00360F7F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)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D640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powinn</w:t>
            </w:r>
            <w:r w:rsidR="004D4E8D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o</w:t>
            </w:r>
            <w:r w:rsidR="00FD640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zostać również wymienione </w:t>
            </w:r>
            <w:r w:rsidR="00FD6404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 kalkulacji przewidywanych kosztów realizacji zadania publicznego w pkt V.A</w:t>
            </w:r>
            <w:r w:rsidR="001D4F4E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, natomiast w </w:t>
            </w:r>
            <w:r w:rsidR="00360F7F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kolumnie „wartość” należy wpisać „0,00”</w:t>
            </w:r>
            <w:r w:rsidR="00013F23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DBEA70" w14:textId="4AA44082" w:rsidR="00C6710C" w:rsidRPr="005D2E9B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opisać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poszczególne działania,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ze wskazaniem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miejsca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jego realizacji i skali.</w:t>
            </w:r>
          </w:p>
          <w:p w14:paraId="67EEFCE8" w14:textId="793A7C4C" w:rsidR="00C6710C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Przy opisywaniu działań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pamiętać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promocji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zadania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zarządzaniu nim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w tym</w:t>
            </w:r>
            <w:r w:rsid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o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sposob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ach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metod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ach 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rekrutacji uczestników zadania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06F57090" w14:textId="77777777" w:rsidR="00102DC0" w:rsidRDefault="00102DC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0D6CFB80" w14:textId="5F276FB6" w:rsidR="007E1790" w:rsidRPr="0055430E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wskazać grupy odbiorców danego działania.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657972A3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realizacji, najlepiej w formie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od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….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do….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 na zasadzie partnerstwa.</w:t>
            </w:r>
          </w:p>
          <w:p w14:paraId="69CF209D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589C0BDE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tym miejscu wpisywać zewnętrznych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</w:t>
            </w:r>
            <w:r w:rsidR="00331F0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wystawiają wyłącznie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faktury/rachunki </w:t>
            </w:r>
            <w:r w:rsidR="007C6B8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 oferenta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np. za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 należy wpisać w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„nie dotyczy”.</w:t>
            </w:r>
          </w:p>
        </w:tc>
      </w:tr>
      <w:tr w:rsidR="007E1790" w:rsidRPr="00D97AAD" w14:paraId="2159F208" w14:textId="77777777" w:rsidTr="00907A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7E1790" w:rsidRPr="00D97AAD" w:rsidRDefault="007E1790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1E4EA3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3456D5">
        <w:tblPrEx>
          <w:shd w:val="clear" w:color="auto" w:fill="auto"/>
        </w:tblPrEx>
        <w:trPr>
          <w:cantSplit/>
        </w:trPr>
        <w:tc>
          <w:tcPr>
            <w:tcW w:w="10774" w:type="dxa"/>
            <w:gridSpan w:val="11"/>
            <w:shd w:val="clear" w:color="auto" w:fill="FFFFFF" w:themeFill="background1"/>
          </w:tcPr>
          <w:p w14:paraId="6CA4D238" w14:textId="2630A5D0" w:rsidR="00BF14F4" w:rsidRPr="004A4B4B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W tym miejscu należy opisać</w:t>
            </w:r>
            <w:r w:rsidR="001E4EA3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1E4EA3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(opis powinien być spójny z tabelą w pkt </w:t>
            </w:r>
            <w:r w:rsidR="005D7802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III.</w:t>
            </w:r>
            <w:r w:rsidR="001E4EA3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6)</w:t>
            </w:r>
            <w:r w:rsidR="00397CEB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: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70E6B48" w14:textId="77777777" w:rsidR="00BF14F4" w:rsidRPr="004A4B4B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4A4B4B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r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ezultaty twarde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odnoszące się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do działań, których efektem będą mierzalne produkty</w:t>
            </w:r>
            <w:r w:rsidR="004B6386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lub usługi zrealizowane na rzecz uczestników zadania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, np.:</w:t>
            </w:r>
          </w:p>
          <w:p w14:paraId="37B6F48B" w14:textId="77777777" w:rsidR="00BF14F4" w:rsidRPr="004A4B4B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itp.,</w:t>
            </w:r>
          </w:p>
          <w:p w14:paraId="00D05782" w14:textId="77777777" w:rsidR="00BF14F4" w:rsidRPr="004A4B4B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itp.</w:t>
            </w:r>
            <w:r w:rsidR="004B6386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,</w:t>
            </w:r>
          </w:p>
          <w:p w14:paraId="53B9D5FD" w14:textId="77777777" w:rsidR="00BF14F4" w:rsidRPr="004A4B4B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4A4B4B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odbiorcy/uczestnicy (liczba uczestników wydarzeń). </w:t>
            </w:r>
          </w:p>
          <w:p w14:paraId="76F2AC52" w14:textId="4E95F15E" w:rsidR="00397CEB" w:rsidRPr="004A4B4B" w:rsidRDefault="00397CEB" w:rsidP="00523BF0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color w:val="auto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r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ezultaty miękkie</w:t>
            </w:r>
            <w:r w:rsidR="00365986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, tj. </w:t>
            </w:r>
            <w:r w:rsidR="00365986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zmiany społeczne</w:t>
            </w:r>
            <w:r w:rsidR="003659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jakie zostaną osiągnięte poprzez realizację zadania,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odnoszące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uczestników zadania</w:t>
            </w:r>
            <w:r w:rsidR="00BF14F4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, itp. Źródłem pomiaru mogą być ankiety rejestrujące zmiany będące wynikiem prowadzonych działań.</w:t>
            </w:r>
          </w:p>
          <w:p w14:paraId="56C9CB9C" w14:textId="77777777" w:rsidR="00B305C6" w:rsidRPr="004A4B4B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trwałość rezultatów zadania</w:t>
            </w:r>
            <w:r w:rsidR="00397CEB" w:rsidRPr="004A4B4B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659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65986" w:rsidRPr="004A4B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 może być w przypadku </w:t>
            </w:r>
            <w:r w:rsidR="004B63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np. </w:t>
            </w:r>
            <w:r w:rsidR="003659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organizacji </w:t>
            </w:r>
            <w:r w:rsidR="009858B1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festiwalu naukowego</w:t>
            </w:r>
            <w:r w:rsidR="00365986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E964CD8" w14:textId="77777777" w:rsidR="00300117" w:rsidRPr="004A4B4B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Ważne! 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W tym punkcie należy zidentyfikować sytuacje, których wystąpienie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może 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utrudni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ć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lub uniemożliwi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ć</w:t>
            </w:r>
            <w:r w:rsidR="00BF14F4"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4A4B4B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1E4EA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E4EA3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2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44" w:type="dxa"/>
            <w:gridSpan w:val="5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666C64" w:rsidRPr="00D97AAD" w14:paraId="7D5454C5" w14:textId="77777777" w:rsidTr="00EF5577">
        <w:trPr>
          <w:trHeight w:val="416"/>
        </w:trPr>
        <w:tc>
          <w:tcPr>
            <w:tcW w:w="10774" w:type="dxa"/>
            <w:gridSpan w:val="11"/>
            <w:shd w:val="clear" w:color="auto" w:fill="FFFFFF" w:themeFill="background1"/>
            <w:vAlign w:val="center"/>
          </w:tcPr>
          <w:p w14:paraId="411B6D3A" w14:textId="77777777" w:rsidR="00666C64" w:rsidRPr="004A4B4B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Ważne! </w:t>
            </w:r>
          </w:p>
          <w:p w14:paraId="543A1991" w14:textId="691819A6" w:rsidR="00666C64" w:rsidRPr="004A4B4B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Oferent jest zobowiązany do podania dodatkowych informacji dotyczących rezultatów realizacji zadania publicznego - wymagane jest podanie rezultatów zadania. </w:t>
            </w:r>
          </w:p>
          <w:p w14:paraId="53F3C52A" w14:textId="5C9CD669" w:rsidR="00666C64" w:rsidRPr="004A4B4B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 tego co zostanie wpisane w tym miejscu Oferent będzie miał obowiązek się rozliczyć.</w:t>
            </w:r>
          </w:p>
          <w:p w14:paraId="431D5E1D" w14:textId="77777777" w:rsidR="00B16A38" w:rsidRPr="004A4B4B" w:rsidRDefault="00666C64" w:rsidP="00B16A38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  <w:p w14:paraId="7C525358" w14:textId="3BD689A8" w:rsidR="00B16A38" w:rsidRPr="003466D5" w:rsidRDefault="00B16A38" w:rsidP="00B16A38">
            <w:pPr>
              <w:rPr>
                <w:rFonts w:cs="Calibri"/>
                <w:color w:val="C00000"/>
              </w:rPr>
            </w:pP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Tabela </w:t>
            </w:r>
            <w:r w:rsidR="006F3CE5"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powinna być</w:t>
            </w:r>
            <w:r w:rsidRPr="004A4B4B">
              <w:rPr>
                <w:rStyle w:val="markedconten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spójna z opisem z punktu 5. (Opis zakładanych rezultatów realizacji zadania publicznego).</w:t>
            </w:r>
          </w:p>
        </w:tc>
      </w:tr>
      <w:tr w:rsidR="00666C64" w:rsidRPr="00D97AAD" w14:paraId="71C9D7D3" w14:textId="77777777" w:rsidTr="001E4EA3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2A6669E" w:rsidR="00666C64" w:rsidRPr="00EF5577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podać spodziewany rezultat działania, np.:</w:t>
            </w:r>
          </w:p>
          <w:p w14:paraId="1AF092BC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EF5577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liczba osób, uczestniczących w warsztatach, wykładach, itp.;</w:t>
            </w:r>
          </w:p>
          <w:p w14:paraId="46766AA5" w14:textId="77777777" w:rsidR="00666C64" w:rsidRPr="00EF5577" w:rsidRDefault="00666C64" w:rsidP="00365986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E7498F5" w:rsidR="00E07C9D" w:rsidRPr="00E07C9D" w:rsidRDefault="00E07C9D" w:rsidP="00672513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akterystyka oferenta"/>
        <w:tblDescription w:val="Charakterystyka oferenta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F2F6" w14:textId="30B8EFF4" w:rsidR="007E1790" w:rsidRPr="00EF5577" w:rsidRDefault="00C611F9" w:rsidP="00B22840">
            <w:pPr>
              <w:autoSpaceDE w:val="0"/>
              <w:autoSpaceDN w:val="0"/>
              <w:adjustRightInd w:val="0"/>
              <w:spacing w:before="120" w:after="120" w:line="276" w:lineRule="auto"/>
              <w:ind w:left="301" w:right="30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 podstawie przedstawionego opisu doświadczenia Oferenta w realizacji zadań publicznych zbieżnych lub podobnych do określonych w § 2 Ogłoszenia o konkursie ofert w dziedzinie nauki przyznawane będą punkty 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 trakcie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ocen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y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merytorycznej. </w:t>
            </w:r>
          </w:p>
          <w:p w14:paraId="1B97B97A" w14:textId="77777777" w:rsidR="00F231FE" w:rsidRPr="00EF5577" w:rsidRDefault="00F231FE" w:rsidP="00B22840">
            <w:pPr>
              <w:spacing w:before="240" w:after="120" w:line="276" w:lineRule="auto"/>
              <w:ind w:left="301" w:right="284"/>
              <w:jc w:val="both"/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EF5577"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 tożsamą z zakresem rzeczowym oferty, w szczególności doświadczenie Oferenta w realizacji zadań zbieżnych lub podobnych do określonych w § 2 Ogłoszenia o konkursie ofert w dziedzinie nauki, w tym:</w:t>
            </w:r>
          </w:p>
          <w:p w14:paraId="79A8D255" w14:textId="191B26E1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rzetelność i terminowość oraz sposób rozliczenia otrzymanych środków w ramach zadania </w:t>
            </w:r>
            <w:r w:rsid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–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rganizacj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a 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wydarzeń popularyzujących naukę</w:t>
            </w:r>
            <w:r w:rsidRPr="00EF5577">
              <w:rPr>
                <w:rFonts w:asciiTheme="minorHAnsi" w:hAnsiTheme="minorHAnsi" w:cstheme="minorHAnsi"/>
                <w:b/>
                <w:bCs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(jeśli dotyczy)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oraz w ramach innych zadań publicznych o podobnym charakterze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</w:t>
            </w:r>
          </w:p>
          <w:p w14:paraId="383A00B1" w14:textId="77777777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ilość zrealizowanych form, w ramach zorganizowanych wydarzeń (festiwale naukowe, pikniki naukowe, konkursy, przeglądy, wykłady, spektakle naukowe itp.),</w:t>
            </w:r>
          </w:p>
          <w:p w14:paraId="423E4A44" w14:textId="6B574B26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ilość osób, która została objęta wsparciem bezpośrednim w ramach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zorganizowanych wydarzeń/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zrealizowanych zadań publicznych</w:t>
            </w:r>
            <w:r w:rsidR="00B2284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,</w:t>
            </w:r>
          </w:p>
          <w:p w14:paraId="6701F49F" w14:textId="6318BC02" w:rsidR="007E1790" w:rsidRPr="00B22840" w:rsidRDefault="00F231FE" w:rsidP="002F44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76" w:lineRule="auto"/>
              <w:ind w:left="714" w:right="282" w:hanging="35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1ED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0241319A" w:rsidR="00BF14F4" w:rsidRPr="00EF5577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</w:t>
            </w:r>
            <w:r w:rsidR="00411ED4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Nie należy wyceniać wkładu rzeczowego w kalkulacji przewidywanych kosztów realizacji zadania publicznego w części V oferty</w:t>
            </w: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Należy opisać jego 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lastRenderedPageBreak/>
              <w:t>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CF812D" w14:textId="77777777" w:rsidR="005D2DC3" w:rsidRPr="004A4B4B" w:rsidRDefault="006160C1" w:rsidP="00365986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realizacji działań</w:t>
            </w:r>
            <w:r w:rsidR="005D2DC3"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</w:p>
          <w:p w14:paraId="3CD466BE" w14:textId="4C340346" w:rsidR="005D2DC3" w:rsidRPr="004A4B4B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Każde działanie musi być zgodne z działaniem wymienionym w planie i harmonogramie</w:t>
            </w:r>
            <w:r w:rsidR="00BF6F16" w:rsidRPr="004A4B4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tj.</w:t>
            </w:r>
            <w:r w:rsidR="00BF6F16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pkt III. 4 oferty</w:t>
            </w:r>
            <w:r w:rsidRPr="004A4B4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. </w:t>
            </w:r>
          </w:p>
          <w:p w14:paraId="57127B5D" w14:textId="32BDF7B3" w:rsidR="006160C1" w:rsidRPr="004A4B4B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3A2508" w:rsidRPr="003A2508" w14:paraId="682C5C06" w14:textId="77777777" w:rsidTr="006D025F">
        <w:trPr>
          <w:cantSplit/>
        </w:trPr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4A4B4B" w:rsidRDefault="006160C1" w:rsidP="003659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Działanie 1</w:t>
            </w:r>
          </w:p>
          <w:p w14:paraId="49AD7C54" w14:textId="77777777" w:rsidR="00BF14F4" w:rsidRPr="004A4B4B" w:rsidRDefault="00BF14F4" w:rsidP="003659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="Calibri" w:hAnsi="Calibri"/>
                <w:color w:val="auto"/>
                <w:sz w:val="22"/>
                <w:szCs w:val="22"/>
              </w:rPr>
              <w:t>[nazwa działania</w:t>
            </w:r>
            <w:r w:rsidR="0025236A" w:rsidRPr="004A4B4B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25236A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zgodnie z</w:t>
            </w:r>
            <w:r w:rsidR="00D02272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 </w:t>
            </w:r>
            <w:r w:rsidR="0025236A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pkt </w:t>
            </w:r>
            <w:r w:rsidR="00D02272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III.</w:t>
            </w:r>
            <w:r w:rsidR="0025236A"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4 oferty</w:t>
            </w:r>
            <w:r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4A4B4B" w:rsidRDefault="002B7CDA" w:rsidP="003659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Pr="004A4B4B" w:rsidRDefault="0099309D" w:rsidP="009930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1</w:t>
            </w:r>
          </w:p>
          <w:p w14:paraId="64AB6445" w14:textId="77777777" w:rsidR="00D348B5" w:rsidRPr="004A4B4B" w:rsidRDefault="00D348B5" w:rsidP="009930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4A4B4B" w:rsidRDefault="00D348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g</w:t>
            </w:r>
            <w:r w:rsidR="002B7CDA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Pr="004A4B4B" w:rsidRDefault="0099309D" w:rsidP="009930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2</w:t>
            </w:r>
          </w:p>
          <w:p w14:paraId="5F8A2A97" w14:textId="77777777" w:rsidR="00D348B5" w:rsidRPr="004A4B4B" w:rsidRDefault="00D348B5" w:rsidP="009930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4A4B4B" w:rsidRDefault="00D348B5" w:rsidP="0099309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 godzina,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4A4B4B" w:rsidRDefault="004310DF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4A4B4B" w:rsidRDefault="004310DF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Działanie 2</w:t>
            </w:r>
          </w:p>
          <w:p w14:paraId="136CC42C" w14:textId="56992460" w:rsidR="002B7CDA" w:rsidRPr="004A4B4B" w:rsidRDefault="002B7CDA" w:rsidP="003659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="Calibri" w:hAnsi="Calibri"/>
                <w:color w:val="auto"/>
                <w:sz w:val="22"/>
                <w:szCs w:val="22"/>
              </w:rPr>
              <w:t xml:space="preserve">[nazwa działania </w:t>
            </w:r>
            <w:r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4EAE805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2EC27D48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A4B4B" w:rsidRPr="004A4B4B" w14:paraId="4DFA4B52" w14:textId="77777777" w:rsidTr="00051ED5">
        <w:tc>
          <w:tcPr>
            <w:tcW w:w="484" w:type="pct"/>
          </w:tcPr>
          <w:p w14:paraId="7DF8EFF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Działanie 3</w:t>
            </w:r>
          </w:p>
          <w:p w14:paraId="6C35A62B" w14:textId="4C155655" w:rsidR="002B7CDA" w:rsidRPr="004A4B4B" w:rsidRDefault="002B7CDA" w:rsidP="0036598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="Calibri" w:hAnsi="Calibri"/>
                <w:color w:val="auto"/>
                <w:sz w:val="22"/>
                <w:szCs w:val="22"/>
              </w:rPr>
              <w:t xml:space="preserve">[nazwa działania </w:t>
            </w:r>
            <w:r w:rsidRPr="004A4B4B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6134A72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</w:t>
            </w:r>
          </w:p>
        </w:tc>
      </w:tr>
      <w:tr w:rsidR="004A4B4B" w:rsidRPr="004A4B4B" w14:paraId="411F5B75" w14:textId="77777777" w:rsidTr="00051ED5">
        <w:tc>
          <w:tcPr>
            <w:tcW w:w="484" w:type="pct"/>
          </w:tcPr>
          <w:p w14:paraId="1628767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  <w:p w14:paraId="786C5B78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</w:t>
            </w:r>
          </w:p>
          <w:p w14:paraId="6FFE024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</w:t>
            </w:r>
          </w:p>
        </w:tc>
      </w:tr>
      <w:tr w:rsidR="004A4B4B" w:rsidRPr="004A4B4B" w14:paraId="5B29D1B6" w14:textId="77777777" w:rsidTr="00051ED5">
        <w:tc>
          <w:tcPr>
            <w:tcW w:w="484" w:type="pct"/>
          </w:tcPr>
          <w:p w14:paraId="6B04644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  <w:p w14:paraId="092DCAB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</w:t>
            </w:r>
          </w:p>
          <w:p w14:paraId="3CC577B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</w:t>
            </w:r>
          </w:p>
        </w:tc>
      </w:tr>
      <w:tr w:rsidR="004A4B4B" w:rsidRPr="004A4B4B" w14:paraId="6B9F7A26" w14:textId="77777777" w:rsidTr="00051ED5">
        <w:tc>
          <w:tcPr>
            <w:tcW w:w="484" w:type="pct"/>
          </w:tcPr>
          <w:p w14:paraId="6E5F0CF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A4B4B" w:rsidRPr="004A4B4B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4A4B4B" w:rsidRDefault="002B7CDA" w:rsidP="004310D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</w:tr>
      <w:tr w:rsidR="004A4B4B" w:rsidRPr="004A4B4B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4A4B4B" w:rsidRDefault="002B7CDA" w:rsidP="004310D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4A4B4B" w:rsidRDefault="002B7CDA" w:rsidP="004310DF">
            <w:pPr>
              <w:rPr>
                <w:rFonts w:asciiTheme="minorHAnsi" w:hAnsiTheme="minorHAnsi" w:cstheme="minorHAnsi"/>
                <w:color w:val="auto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Koszty administracyjne</w:t>
            </w:r>
            <w:r w:rsidRPr="004A4B4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D5D095A" w14:textId="7552B431" w:rsidR="002B7CDA" w:rsidRPr="004A4B4B" w:rsidRDefault="00EB3BFE" w:rsidP="00FE07B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</w:rPr>
              <w:t>Uwaga! Zgodnie z limitem w ogłoszeniu.</w:t>
            </w:r>
          </w:p>
        </w:tc>
      </w:tr>
      <w:tr w:rsidR="004A4B4B" w:rsidRPr="004A4B4B" w14:paraId="78BEF2F3" w14:textId="77777777" w:rsidTr="00051ED5">
        <w:tc>
          <w:tcPr>
            <w:tcW w:w="484" w:type="pct"/>
          </w:tcPr>
          <w:p w14:paraId="7F7E3B9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  <w:p w14:paraId="0E2624C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</w:t>
            </w:r>
          </w:p>
          <w:p w14:paraId="685E874A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</w:t>
            </w:r>
          </w:p>
        </w:tc>
      </w:tr>
      <w:tr w:rsidR="004A4B4B" w:rsidRPr="004A4B4B" w14:paraId="6C06B322" w14:textId="77777777" w:rsidTr="00051ED5">
        <w:tc>
          <w:tcPr>
            <w:tcW w:w="484" w:type="pct"/>
          </w:tcPr>
          <w:p w14:paraId="507B473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  <w:p w14:paraId="1C8A256A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</w:t>
            </w:r>
          </w:p>
          <w:p w14:paraId="7ACA082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</w:t>
            </w:r>
          </w:p>
        </w:tc>
      </w:tr>
      <w:tr w:rsidR="004A4B4B" w:rsidRPr="004A4B4B" w14:paraId="5CF5BE0A" w14:textId="77777777" w:rsidTr="00051ED5">
        <w:tc>
          <w:tcPr>
            <w:tcW w:w="484" w:type="pct"/>
          </w:tcPr>
          <w:p w14:paraId="58130182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</w:t>
            </w:r>
          </w:p>
          <w:p w14:paraId="1C775776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dotyczy</w:t>
            </w:r>
          </w:p>
          <w:p w14:paraId="29630E6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 dotyczy</w:t>
            </w:r>
          </w:p>
        </w:tc>
      </w:tr>
      <w:tr w:rsidR="004A4B4B" w:rsidRPr="004A4B4B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4A4B4B" w:rsidRDefault="002B7CDA" w:rsidP="004310D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A4B4B" w:rsidRPr="004A4B4B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4A4B4B" w:rsidRDefault="002B7CDA" w:rsidP="004310D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4A4B4B" w:rsidRDefault="002B7CDA" w:rsidP="004310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6B67812" w14:textId="77777777" w:rsidR="00E617D8" w:rsidRPr="004A4B4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4A4B4B" w:rsidRPr="004A4B4B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4A4B4B" w:rsidRDefault="005C3B47" w:rsidP="005C3B47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4A4B4B" w:rsidRPr="004A4B4B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 xml:space="preserve">Wartość </w:t>
            </w:r>
            <w:r w:rsidR="00051ED5" w:rsidRPr="004A4B4B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="00051ED5" w:rsidRPr="004A4B4B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 xml:space="preserve">Udział </w:t>
            </w:r>
            <w:r w:rsidR="00A115CD" w:rsidRPr="004A4B4B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%</w:t>
            </w:r>
            <w:r w:rsidR="00A115CD" w:rsidRPr="004A4B4B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</w:tr>
      <w:tr w:rsidR="004A4B4B" w:rsidRPr="004A4B4B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4A4B4B" w:rsidRDefault="002B7CDA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100</w:t>
            </w:r>
          </w:p>
        </w:tc>
      </w:tr>
      <w:tr w:rsidR="004A4B4B" w:rsidRPr="004A4B4B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  <w:vertAlign w:val="superscript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Wkład własny</w:t>
            </w:r>
            <w:r w:rsidR="00DC6B51" w:rsidRPr="004A4B4B">
              <w:rPr>
                <w:rStyle w:val="Odwoanieprzypisudolnego"/>
                <w:rFonts w:asciiTheme="minorHAnsi" w:hAnsiTheme="minorHAnsi"/>
                <w:color w:val="auto"/>
                <w:sz w:val="20"/>
              </w:rPr>
              <w:footnoteReference w:id="5"/>
            </w:r>
            <w:r w:rsidR="00F60A53" w:rsidRPr="004A4B4B">
              <w:rPr>
                <w:rFonts w:asciiTheme="minorHAnsi" w:hAnsiTheme="minorHAnsi"/>
                <w:color w:val="auto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44CED235" w:rsidR="00E617D8" w:rsidRPr="004A4B4B" w:rsidRDefault="00A9670C" w:rsidP="00365986">
            <w:pPr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4A4B4B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Wysokość wymaganego wkładu własnego finansowego w</w:t>
            </w:r>
            <w:r w:rsidR="003F7510" w:rsidRPr="004A4B4B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 </w:t>
            </w:r>
            <w:r w:rsidRPr="004A4B4B">
              <w:rPr>
                <w:rFonts w:asciiTheme="minorHAnsi" w:hAnsiTheme="minorHAnsi"/>
                <w:b/>
                <w:bCs/>
                <w:color w:val="auto"/>
                <w:sz w:val="23"/>
                <w:szCs w:val="23"/>
              </w:rPr>
              <w:t>konkursie ofert określana jest w zależności od wysokości wnioskowanej dotacji</w:t>
            </w:r>
            <w:r w:rsidRPr="004A4B4B">
              <w:rPr>
                <w:rFonts w:asciiTheme="minorHAnsi" w:hAnsiTheme="minorHAnsi"/>
                <w:color w:val="auto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4FDC8BA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 xml:space="preserve">Wkład własny </w:t>
            </w:r>
            <w:r w:rsidR="0074058F" w:rsidRPr="004A4B4B">
              <w:rPr>
                <w:rFonts w:asciiTheme="minorHAnsi" w:hAnsiTheme="minorHAnsi"/>
                <w:color w:val="auto"/>
                <w:sz w:val="20"/>
              </w:rPr>
              <w:t>niefinansowy (</w:t>
            </w:r>
            <w:r w:rsidR="0074058F" w:rsidRPr="004A4B4B">
              <w:rPr>
                <w:rFonts w:asciiTheme="minorHAnsi" w:hAnsiTheme="minorHAnsi"/>
                <w:b/>
                <w:color w:val="auto"/>
                <w:sz w:val="20"/>
              </w:rPr>
              <w:t>osobowy</w:t>
            </w:r>
            <w:r w:rsidR="0074058F" w:rsidRPr="004A4B4B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r w:rsidR="0074058F" w:rsidRPr="004A4B4B">
              <w:rPr>
                <w:rFonts w:asciiTheme="minorHAnsi" w:hAnsiTheme="minorHAnsi"/>
                <w:strike/>
                <w:color w:val="auto"/>
                <w:sz w:val="20"/>
              </w:rPr>
              <w:t xml:space="preserve">i </w:t>
            </w:r>
            <w:r w:rsidRPr="004A4B4B">
              <w:rPr>
                <w:rFonts w:asciiTheme="minorHAnsi" w:hAnsiTheme="minorHAnsi"/>
                <w:strike/>
                <w:color w:val="auto"/>
                <w:sz w:val="20"/>
              </w:rPr>
              <w:t>rzeczowy</w:t>
            </w:r>
            <w:r w:rsidR="0074058F" w:rsidRPr="004A4B4B">
              <w:rPr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4A4B4B" w:rsidRDefault="00B66FFD">
            <w:p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A4B4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W ramach wkładu </w:t>
            </w:r>
            <w:r w:rsidRPr="004A4B4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lastRenderedPageBreak/>
              <w:t>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6B33C8E0" w:rsidR="00E617D8" w:rsidRPr="004A4B4B" w:rsidRDefault="00BF14F4" w:rsidP="00FE07B2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2"/>
                <w:szCs w:val="22"/>
              </w:rPr>
              <w:t>Nie przewidziano pobierania/ przewidziano pobieranie</w:t>
            </w:r>
            <w:r w:rsidR="00C65013" w:rsidRPr="004A4B4B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FE07B2" w:rsidRPr="004A4B4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C65013" w:rsidRPr="004A4B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</w:t>
            </w:r>
            <w:r w:rsidR="001E4EA3" w:rsidRPr="004A4B4B">
              <w:rPr>
                <w:rFonts w:asciiTheme="minorHAnsi" w:hAnsiTheme="minorHAnsi"/>
                <w:color w:val="auto"/>
                <w:sz w:val="22"/>
                <w:szCs w:val="22"/>
              </w:rPr>
              <w:t>przypadku,</w:t>
            </w:r>
            <w:r w:rsidR="00C65013" w:rsidRPr="004A4B4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gdy przewidziano pobieranie świadczeń pieniężnych </w:t>
            </w:r>
            <w:r w:rsidR="00C65013" w:rsidRPr="004A4B4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należy podać ich wartość.</w:t>
            </w:r>
          </w:p>
        </w:tc>
        <w:tc>
          <w:tcPr>
            <w:tcW w:w="2126" w:type="dxa"/>
          </w:tcPr>
          <w:p w14:paraId="7470AD0C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p w14:paraId="4D216358" w14:textId="77777777" w:rsidR="00E617D8" w:rsidRPr="004A4B4B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4A4B4B" w:rsidRPr="004A4B4B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4A4B4B" w:rsidRDefault="005C3B47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4A4B4B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Pr="004A4B4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 w:rsidRPr="004A4B4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4A4B4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Uwaga</w:t>
            </w:r>
            <w:r w:rsidR="004A6EF0" w:rsidRPr="004A4B4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!</w:t>
            </w:r>
            <w:r w:rsidR="002B7CDA" w:rsidRPr="004A4B4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4A4B4B" w:rsidRPr="004A4B4B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4A4B4B" w:rsidRDefault="00E617D8" w:rsidP="00E617D8">
            <w:pPr>
              <w:jc w:val="center"/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 xml:space="preserve">Wartość </w:t>
            </w:r>
            <w:r w:rsidR="005C3B47" w:rsidRPr="004A4B4B">
              <w:rPr>
                <w:rFonts w:asciiTheme="minorHAnsi" w:hAnsiTheme="minorHAnsi"/>
                <w:b/>
                <w:color w:val="auto"/>
                <w:sz w:val="20"/>
              </w:rPr>
              <w:t>[</w:t>
            </w: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PLN</w:t>
            </w:r>
            <w:r w:rsidR="005C3B47" w:rsidRPr="004A4B4B">
              <w:rPr>
                <w:rFonts w:asciiTheme="minorHAnsi" w:hAnsiTheme="minorHAnsi"/>
                <w:b/>
                <w:color w:val="auto"/>
                <w:sz w:val="20"/>
              </w:rPr>
              <w:t>]</w:t>
            </w:r>
          </w:p>
        </w:tc>
      </w:tr>
      <w:tr w:rsidR="004A4B4B" w:rsidRPr="004A4B4B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4A4B4B" w:rsidRDefault="00E617D8" w:rsidP="00365986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4A4B4B" w:rsidRDefault="00E617D8" w:rsidP="00365986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4A4B4B" w:rsidRDefault="00E617D8" w:rsidP="00365986">
            <w:pPr>
              <w:rPr>
                <w:rFonts w:asciiTheme="minorHAnsi" w:hAnsiTheme="minorHAnsi"/>
                <w:b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4A4B4B" w:rsidRDefault="00E617D8" w:rsidP="00365986">
            <w:pPr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</w:pPr>
            <w:r w:rsidRPr="004A4B4B">
              <w:rPr>
                <w:rFonts w:asciiTheme="minorHAnsi" w:hAnsiTheme="minorHAnsi"/>
                <w:b/>
                <w:color w:val="auto"/>
                <w:sz w:val="20"/>
              </w:rPr>
              <w:t>Rok 3</w:t>
            </w:r>
            <w:r w:rsidR="00DC6B51" w:rsidRPr="004A4B4B">
              <w:rPr>
                <w:rStyle w:val="Odwoanieprzypisudolnego"/>
                <w:rFonts w:asciiTheme="minorHAnsi" w:hAnsiTheme="minorHAnsi"/>
                <w:b/>
                <w:color w:val="auto"/>
                <w:sz w:val="20"/>
              </w:rPr>
              <w:footnoteReference w:id="7"/>
            </w:r>
            <w:r w:rsidR="00BF7CA7" w:rsidRPr="004A4B4B">
              <w:rPr>
                <w:rFonts w:asciiTheme="minorHAnsi" w:hAnsiTheme="minorHAnsi"/>
                <w:b/>
                <w:color w:val="auto"/>
                <w:sz w:val="20"/>
                <w:vertAlign w:val="superscript"/>
              </w:rPr>
              <w:t>)</w:t>
            </w:r>
          </w:p>
        </w:tc>
      </w:tr>
      <w:tr w:rsidR="004A4B4B" w:rsidRPr="004A4B4B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4A4B4B" w:rsidRDefault="0074058F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4A4B4B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4A4B4B" w:rsidRDefault="0074058F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4A4B4B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4A4B4B" w:rsidRDefault="0074058F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 xml:space="preserve">Oferent </w:t>
            </w:r>
            <w:r w:rsidR="00E617D8" w:rsidRPr="004A4B4B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343EF155" w14:textId="77777777" w:rsidTr="004D1EA3">
        <w:tc>
          <w:tcPr>
            <w:tcW w:w="567" w:type="dxa"/>
          </w:tcPr>
          <w:p w14:paraId="2A2CA3F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4A4B4B" w:rsidRPr="004A4B4B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  <w:r w:rsidRPr="004A4B4B">
              <w:rPr>
                <w:rFonts w:asciiTheme="minorHAnsi" w:hAnsiTheme="minorHAnsi"/>
                <w:color w:val="auto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4A4B4B" w:rsidRDefault="00E617D8" w:rsidP="00365986">
            <w:pPr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p w14:paraId="3C5875CC" w14:textId="7A434E92" w:rsidR="00E617D8" w:rsidRPr="004A4B4B" w:rsidRDefault="00E617D8" w:rsidP="00A96AFD">
      <w:pPr>
        <w:pStyle w:val="Nagwek2"/>
        <w:rPr>
          <w:color w:val="auto"/>
        </w:rPr>
      </w:pPr>
      <w:r w:rsidRPr="004A4B4B">
        <w:rPr>
          <w:color w:val="auto"/>
        </w:rPr>
        <w:t>VI.</w:t>
      </w:r>
      <w:r w:rsidR="00A96AFD" w:rsidRPr="004A4B4B">
        <w:rPr>
          <w:color w:val="auto"/>
        </w:rPr>
        <w:t xml:space="preserve"> </w:t>
      </w:r>
      <w:r w:rsidRPr="004A4B4B">
        <w:rPr>
          <w:color w:val="auto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"/>
        <w:tblDescription w:val="Inne informacje"/>
      </w:tblPr>
      <w:tblGrid>
        <w:gridCol w:w="10646"/>
      </w:tblGrid>
      <w:tr w:rsidR="004A4B4B" w:rsidRPr="004A4B4B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4A4B4B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4A4B4B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4A4B4B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Inne działania, </w:t>
            </w:r>
            <w:r w:rsidR="00E617D8"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4A4B4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4A4B4B" w:rsidRPr="004A4B4B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33FA" w14:textId="77777777" w:rsidR="00BF14F4" w:rsidRPr="004A4B4B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W tym polu należy:</w:t>
            </w:r>
          </w:p>
          <w:p w14:paraId="31CDA742" w14:textId="77777777" w:rsidR="00BF14F4" w:rsidRPr="004A4B4B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poinformować o tym,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czy będą pobierane opłaty od odbiorców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,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uczestników zadania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. Jeżeli tak</w:t>
            </w:r>
            <w:r w:rsidR="00650107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to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650107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należy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 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4A4B4B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V.B 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4A4B4B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wskazać działania, które będą wykonywane przez poszczególnych oferentów, </w:t>
            </w:r>
            <w:r w:rsidRPr="004A4B4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w przypadku oferty wspólnej</w:t>
            </w:r>
            <w:r w:rsidRPr="004A4B4B">
              <w:rPr>
                <w:rFonts w:asciiTheme="minorHAnsi" w:hAnsiTheme="minorHAnsi" w:cs="Calibri"/>
                <w:color w:val="auto"/>
                <w:sz w:val="22"/>
                <w:szCs w:val="22"/>
              </w:rPr>
              <w:t>,</w:t>
            </w:r>
          </w:p>
          <w:p w14:paraId="796716E9" w14:textId="23790135" w:rsidR="00F548C5" w:rsidRPr="004A4B4B" w:rsidRDefault="00BF14F4" w:rsidP="00FE07B2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złożyć dodatkowe wyjaśnienie spraw merytorycznych</w:t>
            </w:r>
            <w:r w:rsidR="00DC28FB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lub finansowych,</w:t>
            </w: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które mogą mieć znaczenie przy ocenie zadania </w:t>
            </w:r>
            <w:r w:rsidR="00345275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Komisję konkursową</w:t>
            </w:r>
            <w:r w:rsidR="00DC28FB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C28FB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tym szczegółow</w:t>
            </w:r>
            <w:r w:rsidR="007C6B84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ą</w:t>
            </w:r>
            <w:r w:rsidR="00DC28FB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C6B84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kalkulację</w:t>
            </w:r>
            <w:r w:rsidR="00DC28FB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kosztów realizacji zadania, jeśli nie wynika ona bezpośrednio z kosztorysu zadania</w:t>
            </w:r>
            <w:r w:rsidR="00652E70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2E7495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pkt</w:t>
            </w:r>
            <w:r w:rsidR="00652E70" w:rsidRPr="004A4B4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V.A)</w:t>
            </w:r>
            <w:r w:rsidR="00345275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oraz wyjaśnienie dotyczące oświadczeń składanych przez oferenta</w:t>
            </w:r>
            <w:r w:rsidR="0059334D"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Pr="004A4B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</w:tc>
      </w:tr>
    </w:tbl>
    <w:p w14:paraId="6B8CC4AE" w14:textId="77777777" w:rsidR="00E617D8" w:rsidRPr="004A4B4B" w:rsidRDefault="00E617D8" w:rsidP="00A96AFD">
      <w:pPr>
        <w:pStyle w:val="Nagwek2"/>
        <w:rPr>
          <w:color w:val="auto"/>
        </w:rPr>
      </w:pPr>
      <w:r w:rsidRPr="004A4B4B">
        <w:rPr>
          <w:color w:val="auto"/>
        </w:rPr>
        <w:t>VII.</w:t>
      </w:r>
      <w:r w:rsidRPr="004A4B4B">
        <w:rPr>
          <w:color w:val="auto"/>
        </w:rPr>
        <w:tab/>
        <w:t>Oświadczenia</w:t>
      </w:r>
    </w:p>
    <w:p w14:paraId="5DC2519E" w14:textId="77777777" w:rsidR="00BF14F4" w:rsidRPr="004A4B4B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Ważne! </w:t>
      </w:r>
      <w:r w:rsidR="00BF14F4" w:rsidRPr="004A4B4B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Należy dokonać </w:t>
      </w:r>
      <w:r w:rsidR="00BF14F4" w:rsidRPr="004A4B4B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 xml:space="preserve">skreśleń </w:t>
      </w:r>
      <w:r w:rsidR="00BF14F4" w:rsidRPr="004A4B4B">
        <w:rPr>
          <w:rFonts w:asciiTheme="minorHAnsi" w:hAnsiTheme="minorHAnsi" w:cs="Verdana"/>
          <w:b/>
          <w:bCs/>
          <w:color w:val="auto"/>
          <w:sz w:val="22"/>
          <w:szCs w:val="22"/>
        </w:rPr>
        <w:t>umożliwiających jednoznaczne odczytanie deklaracji oferenta.</w:t>
      </w:r>
    </w:p>
    <w:p w14:paraId="68335DC4" w14:textId="77777777" w:rsidR="00E24FE3" w:rsidRPr="004A4B4B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4A4B4B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4A4B4B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4A4B4B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4A4B4B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4A4B4B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4A4B4B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4A4B4B">
        <w:rPr>
          <w:rFonts w:asciiTheme="minorHAnsi" w:hAnsiTheme="minorHAnsi" w:cs="Verdana"/>
          <w:color w:val="auto"/>
          <w:sz w:val="22"/>
          <w:szCs w:val="22"/>
        </w:rPr>
        <w:t>t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4A4B4B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69DA46DE" w14:textId="6A297118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lastRenderedPageBreak/>
        <w:t>pobieranie świadczeń pieniężnych będzie się odbywać wyłącznie w ramach prowadzonej odpłatnej działalności pożytku publicznego;</w:t>
      </w:r>
    </w:p>
    <w:p w14:paraId="75DD909B" w14:textId="77777777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4A4B4B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500181F8" w14:textId="77777777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4A4B4B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64E3E414" w14:textId="77777777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4A4B4B">
        <w:rPr>
          <w:rFonts w:asciiTheme="minorHAnsi" w:hAnsiTheme="minorHAnsi" w:cs="Verdana"/>
          <w:color w:val="auto"/>
          <w:sz w:val="22"/>
          <w:szCs w:val="22"/>
        </w:rPr>
        <w:t>I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15B1BD11" w14:textId="0279EE93" w:rsidR="00ED1D2C" w:rsidRPr="004A4B4B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4A4B4B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4A4B4B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w zakresie związany</w:t>
      </w:r>
      <w:bookmarkStart w:id="0" w:name="_GoBack"/>
      <w:bookmarkEnd w:id="0"/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m z otwartym konkursem ofert, w tym z gromadzeniem, przetwarzaniem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4A4B4B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4A4B4B">
        <w:rPr>
          <w:color w:val="auto"/>
        </w:rPr>
        <w:t>z</w:t>
      </w:r>
      <w:r w:rsidR="000D4060" w:rsidRPr="004A4B4B">
        <w:rPr>
          <w:color w:val="auto"/>
        </w:rPr>
        <w:t> </w:t>
      </w:r>
      <w:r w:rsidR="00CE4365" w:rsidRPr="004A4B4B">
        <w:rPr>
          <w:color w:val="auto"/>
        </w:rPr>
        <w:t>przepisami</w:t>
      </w:r>
      <w:r w:rsidR="00CE4365" w:rsidRPr="004A4B4B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26F28F0C" w:rsidR="00440998" w:rsidRPr="004A4B4B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331F01" w:rsidRPr="004A4B4B">
        <w:rPr>
          <w:rFonts w:asciiTheme="minorHAnsi" w:hAnsiTheme="minorHAnsi" w:cs="Verdana"/>
          <w:color w:val="auto"/>
          <w:sz w:val="22"/>
          <w:szCs w:val="22"/>
        </w:rPr>
        <w:t>202</w:t>
      </w:r>
      <w:r w:rsidR="0045167B" w:rsidRPr="004A4B4B">
        <w:rPr>
          <w:rFonts w:asciiTheme="minorHAnsi" w:hAnsiTheme="minorHAnsi" w:cs="Verdana"/>
          <w:color w:val="auto"/>
          <w:sz w:val="22"/>
          <w:szCs w:val="22"/>
        </w:rPr>
        <w:t>3</w:t>
      </w:r>
      <w:r w:rsidR="00331F01" w:rsidRPr="004A4B4B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4A4B4B">
        <w:rPr>
          <w:rFonts w:asciiTheme="minorHAnsi" w:hAnsiTheme="minorHAnsi" w:cs="Verdana"/>
          <w:i/>
          <w:iCs/>
          <w:color w:val="auto"/>
          <w:sz w:val="22"/>
          <w:szCs w:val="22"/>
        </w:rPr>
        <w:t xml:space="preserve">. 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Organizacja wydarzeń popularyzujących naukę;</w:t>
      </w:r>
    </w:p>
    <w:p w14:paraId="41A27051" w14:textId="77777777" w:rsidR="00440998" w:rsidRPr="004A4B4B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4A4B4B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lub</w:t>
      </w:r>
    </w:p>
    <w:p w14:paraId="2E6B95F2" w14:textId="77777777" w:rsidR="00440998" w:rsidRPr="004A4B4B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4A4B4B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lub</w:t>
      </w:r>
    </w:p>
    <w:p w14:paraId="4DC5E672" w14:textId="3E217D45" w:rsidR="00440998" w:rsidRPr="004A4B4B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A4B4B">
        <w:rPr>
          <w:rFonts w:asciiTheme="minorHAnsi" w:hAnsiTheme="minorHAnsi" w:cs="Verdana"/>
          <w:color w:val="auto"/>
          <w:sz w:val="22"/>
          <w:szCs w:val="22"/>
        </w:rPr>
        <w:t>kwoty podane w budżecie zadania są kwotami częściowo zawierającymi podatek od towarów i</w:t>
      </w:r>
      <w:r w:rsidR="000D4060" w:rsidRPr="004A4B4B">
        <w:rPr>
          <w:rFonts w:asciiTheme="minorHAnsi" w:hAnsiTheme="minorHAnsi" w:cs="Verdana"/>
          <w:color w:val="auto"/>
          <w:sz w:val="22"/>
          <w:szCs w:val="22"/>
        </w:rPr>
        <w:t> 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usług (VAT), ponieważ istnieje możliwość odzyskania podatku VAT na mocy przepisów ustawy z</w:t>
      </w:r>
      <w:r w:rsidR="000D4060" w:rsidRPr="004A4B4B">
        <w:rPr>
          <w:rFonts w:asciiTheme="minorHAnsi" w:hAnsiTheme="minorHAnsi" w:cs="Verdana"/>
          <w:color w:val="auto"/>
          <w:sz w:val="22"/>
          <w:szCs w:val="22"/>
        </w:rPr>
        <w:t> </w:t>
      </w:r>
      <w:r w:rsidRPr="004A4B4B">
        <w:rPr>
          <w:rFonts w:asciiTheme="minorHAnsi" w:hAnsiTheme="minorHAnsi" w:cs="Verdana"/>
          <w:color w:val="auto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D9E8DD" w14:textId="3F25C966" w:rsidR="00E24FE3" w:rsidRPr="00D97AAD" w:rsidRDefault="00FE07B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06EF0EB" w14:textId="79EB0E69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9E1C" w14:textId="77777777" w:rsidR="000B7AC2" w:rsidRDefault="000B7AC2">
      <w:r>
        <w:separator/>
      </w:r>
    </w:p>
  </w:endnote>
  <w:endnote w:type="continuationSeparator" w:id="0">
    <w:p w14:paraId="152E1445" w14:textId="77777777" w:rsidR="000B7AC2" w:rsidRDefault="000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5167B">
          <w:rPr>
            <w:rFonts w:asciiTheme="minorHAnsi" w:hAnsiTheme="minorHAnsi" w:cstheme="minorHAnsi"/>
            <w:noProof/>
            <w:sz w:val="22"/>
            <w:szCs w:val="22"/>
          </w:rPr>
          <w:t>9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3DF2" w14:textId="77777777" w:rsidR="000B7AC2" w:rsidRDefault="000B7AC2">
      <w:r>
        <w:separator/>
      </w:r>
    </w:p>
  </w:footnote>
  <w:footnote w:type="continuationSeparator" w:id="0">
    <w:p w14:paraId="13E6DC03" w14:textId="77777777" w:rsidR="000B7AC2" w:rsidRDefault="000B7AC2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5"/>
  </w:num>
  <w:num w:numId="5">
    <w:abstractNumId w:val="20"/>
  </w:num>
  <w:num w:numId="6">
    <w:abstractNumId w:val="7"/>
  </w:num>
  <w:num w:numId="7">
    <w:abstractNumId w:val="15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F23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F6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AC2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D0"/>
    <w:rsid w:val="000F68C3"/>
    <w:rsid w:val="0010028C"/>
    <w:rsid w:val="00100B7A"/>
    <w:rsid w:val="00100E70"/>
    <w:rsid w:val="00101BB9"/>
    <w:rsid w:val="0010254E"/>
    <w:rsid w:val="00102DBC"/>
    <w:rsid w:val="00102DC0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ED0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3DC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4F4E"/>
    <w:rsid w:val="001D5C63"/>
    <w:rsid w:val="001D6671"/>
    <w:rsid w:val="001D73EE"/>
    <w:rsid w:val="001E0AB6"/>
    <w:rsid w:val="001E0CAB"/>
    <w:rsid w:val="001E1453"/>
    <w:rsid w:val="001E22DB"/>
    <w:rsid w:val="001E4BCB"/>
    <w:rsid w:val="001E4EA3"/>
    <w:rsid w:val="001E62A7"/>
    <w:rsid w:val="001E6922"/>
    <w:rsid w:val="001E6E44"/>
    <w:rsid w:val="001E7BE4"/>
    <w:rsid w:val="001F10A7"/>
    <w:rsid w:val="001F3FE7"/>
    <w:rsid w:val="001F4851"/>
    <w:rsid w:val="001F4F11"/>
    <w:rsid w:val="001F6520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0C72"/>
    <w:rsid w:val="00222C3A"/>
    <w:rsid w:val="00222EE8"/>
    <w:rsid w:val="002231D6"/>
    <w:rsid w:val="0022383D"/>
    <w:rsid w:val="002270DF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1AA2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643"/>
    <w:rsid w:val="002E1DD7"/>
    <w:rsid w:val="002E5406"/>
    <w:rsid w:val="002E66DD"/>
    <w:rsid w:val="002E6FE3"/>
    <w:rsid w:val="002E7495"/>
    <w:rsid w:val="002E7DBB"/>
    <w:rsid w:val="002F0DF2"/>
    <w:rsid w:val="002F42F9"/>
    <w:rsid w:val="002F444F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1A2"/>
    <w:rsid w:val="00324BE9"/>
    <w:rsid w:val="003262EA"/>
    <w:rsid w:val="0032687E"/>
    <w:rsid w:val="0032741A"/>
    <w:rsid w:val="00327B1A"/>
    <w:rsid w:val="00327C70"/>
    <w:rsid w:val="0033182C"/>
    <w:rsid w:val="00331F01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456D5"/>
    <w:rsid w:val="003466D5"/>
    <w:rsid w:val="00352105"/>
    <w:rsid w:val="00353AA1"/>
    <w:rsid w:val="003548DC"/>
    <w:rsid w:val="00356692"/>
    <w:rsid w:val="00357BB2"/>
    <w:rsid w:val="00360F7F"/>
    <w:rsid w:val="00362632"/>
    <w:rsid w:val="00363C4E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740"/>
    <w:rsid w:val="00377A7E"/>
    <w:rsid w:val="00381637"/>
    <w:rsid w:val="00382E84"/>
    <w:rsid w:val="0038338C"/>
    <w:rsid w:val="003851FC"/>
    <w:rsid w:val="00385E4E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603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510"/>
    <w:rsid w:val="00400035"/>
    <w:rsid w:val="00403C13"/>
    <w:rsid w:val="00404195"/>
    <w:rsid w:val="00404D27"/>
    <w:rsid w:val="00405EAB"/>
    <w:rsid w:val="00411ED4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3465"/>
    <w:rsid w:val="00444532"/>
    <w:rsid w:val="00447A14"/>
    <w:rsid w:val="00450497"/>
    <w:rsid w:val="004510DA"/>
    <w:rsid w:val="0045167B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4B4B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E8D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30E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DC3"/>
    <w:rsid w:val="005D2E9B"/>
    <w:rsid w:val="005D6422"/>
    <w:rsid w:val="005D72C6"/>
    <w:rsid w:val="005D7312"/>
    <w:rsid w:val="005D7802"/>
    <w:rsid w:val="005E1E5B"/>
    <w:rsid w:val="005E34FA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CC5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2E70"/>
    <w:rsid w:val="00653838"/>
    <w:rsid w:val="006546BF"/>
    <w:rsid w:val="00656C78"/>
    <w:rsid w:val="006570E3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513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C1E"/>
    <w:rsid w:val="006D025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3CE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210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6B84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244"/>
    <w:rsid w:val="007D6AED"/>
    <w:rsid w:val="007D6C97"/>
    <w:rsid w:val="007D705C"/>
    <w:rsid w:val="007D74C6"/>
    <w:rsid w:val="007E008A"/>
    <w:rsid w:val="007E048D"/>
    <w:rsid w:val="007E04AD"/>
    <w:rsid w:val="007E0667"/>
    <w:rsid w:val="007E1790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5C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765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7A1"/>
    <w:rsid w:val="008B213E"/>
    <w:rsid w:val="008B5A88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07AB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FE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5854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2FE6"/>
    <w:rsid w:val="00A14F8F"/>
    <w:rsid w:val="00A15245"/>
    <w:rsid w:val="00A1731C"/>
    <w:rsid w:val="00A2263B"/>
    <w:rsid w:val="00A22788"/>
    <w:rsid w:val="00A24653"/>
    <w:rsid w:val="00A25503"/>
    <w:rsid w:val="00A318A8"/>
    <w:rsid w:val="00A321CF"/>
    <w:rsid w:val="00A33B0C"/>
    <w:rsid w:val="00A34F7B"/>
    <w:rsid w:val="00A3721B"/>
    <w:rsid w:val="00A378B6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A89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70C"/>
    <w:rsid w:val="00A96AFD"/>
    <w:rsid w:val="00A97275"/>
    <w:rsid w:val="00AA14A3"/>
    <w:rsid w:val="00AA33FA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6A38"/>
    <w:rsid w:val="00B1742A"/>
    <w:rsid w:val="00B22840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8A5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6F16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1F9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6710C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3028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046E6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0BE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70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8FB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4EDE"/>
    <w:rsid w:val="00DF5A80"/>
    <w:rsid w:val="00E0218A"/>
    <w:rsid w:val="00E02368"/>
    <w:rsid w:val="00E026C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D75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78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63E3"/>
    <w:rsid w:val="00E47014"/>
    <w:rsid w:val="00E52344"/>
    <w:rsid w:val="00E525D0"/>
    <w:rsid w:val="00E53A2D"/>
    <w:rsid w:val="00E560F9"/>
    <w:rsid w:val="00E5657C"/>
    <w:rsid w:val="00E60F01"/>
    <w:rsid w:val="00E617D8"/>
    <w:rsid w:val="00E658D7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E41"/>
    <w:rsid w:val="00E812CD"/>
    <w:rsid w:val="00E823C8"/>
    <w:rsid w:val="00E82FBC"/>
    <w:rsid w:val="00E84B2D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577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69D"/>
    <w:rsid w:val="00F21B06"/>
    <w:rsid w:val="00F231FE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033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404"/>
    <w:rsid w:val="00FD75F3"/>
    <w:rsid w:val="00FD772A"/>
    <w:rsid w:val="00FE07B2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066145C-31F0-4A24-8C16-13978DF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3506-BC27-4367-82A8-BCAB742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Mierzwa-Sowa Natalia</cp:lastModifiedBy>
  <cp:revision>4</cp:revision>
  <cp:lastPrinted>2022-06-21T07:24:00Z</cp:lastPrinted>
  <dcterms:created xsi:type="dcterms:W3CDTF">2023-02-23T10:34:00Z</dcterms:created>
  <dcterms:modified xsi:type="dcterms:W3CDTF">2023-06-19T09:46:00Z</dcterms:modified>
</cp:coreProperties>
</file>